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“网上重走长征路”</w:t>
      </w:r>
    </w:p>
    <w:p>
      <w:pPr>
        <w:widowControl w:val="0"/>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暨推动“四史”学习教育竞答攻略</w:t>
      </w:r>
    </w:p>
    <w:p>
      <w:pPr>
        <w:ind w:firstLine="640" w:firstLineChars="200"/>
        <w:jc w:val="left"/>
        <w:rPr>
          <w:rFonts w:ascii="黑体" w:hAnsi="黑体" w:eastAsia="黑体"/>
          <w:sz w:val="32"/>
          <w:szCs w:val="32"/>
        </w:rPr>
      </w:pPr>
      <w:r>
        <w:rPr>
          <w:rFonts w:hint="eastAsia" w:ascii="黑体" w:hAnsi="黑体" w:eastAsia="黑体"/>
          <w:sz w:val="32"/>
          <w:szCs w:val="32"/>
        </w:rPr>
        <w:t>一、竞答</w:t>
      </w:r>
      <w:r>
        <w:rPr>
          <w:rFonts w:ascii="黑体" w:hAnsi="黑体" w:eastAsia="黑体"/>
          <w:sz w:val="32"/>
          <w:szCs w:val="32"/>
        </w:rPr>
        <w:t>对象及参与方式</w:t>
      </w:r>
    </w:p>
    <w:p>
      <w:pPr>
        <w:pStyle w:val="11"/>
        <w:spacing w:before="0" w:beforeAutospacing="0" w:after="0" w:afterAutospacing="0" w:line="60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ascii="仿宋_GB2312" w:hAnsi="仿宋_GB2312" w:eastAsia="仿宋_GB2312" w:cs="仿宋_GB2312"/>
          <w:b w:val="0"/>
          <w:bCs w:val="0"/>
          <w:sz w:val="32"/>
          <w:szCs w:val="32"/>
        </w:rPr>
        <w:t>.全国高校师生及学习</w:t>
      </w:r>
      <w:r>
        <w:rPr>
          <w:rFonts w:hint="eastAsia" w:ascii="仿宋_GB2312" w:hAnsi="仿宋_GB2312" w:eastAsia="仿宋_GB2312" w:cs="仿宋_GB2312"/>
          <w:b w:val="0"/>
          <w:bCs w:val="0"/>
          <w:sz w:val="32"/>
          <w:szCs w:val="32"/>
        </w:rPr>
        <w:t>“四史”知识用户。教师用户补充院系信息时，根据实际情况填写所在部门。</w:t>
      </w:r>
    </w:p>
    <w:p>
      <w:pPr>
        <w:pStyle w:val="11"/>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2</w:t>
      </w:r>
      <w:r>
        <w:rPr>
          <w:rFonts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rPr>
        <w:t>关注“中国大学生在线”微信公众号（dxs</w:t>
      </w:r>
      <w:r>
        <w:rPr>
          <w:rFonts w:ascii="仿宋_GB2312" w:hAnsi="仿宋_GB2312" w:eastAsia="仿宋_GB2312" w:cs="仿宋_GB2312"/>
          <w:b w:val="0"/>
          <w:bCs w:val="0"/>
          <w:sz w:val="32"/>
          <w:szCs w:val="32"/>
        </w:rPr>
        <w:t>moegovcn</w:t>
      </w:r>
      <w:r>
        <w:rPr>
          <w:rFonts w:hint="eastAsia" w:ascii="仿宋_GB2312" w:hAnsi="仿宋_GB2312" w:eastAsia="仿宋_GB2312" w:cs="仿宋_GB2312"/>
          <w:b w:val="0"/>
          <w:bCs w:val="0"/>
          <w:sz w:val="32"/>
          <w:szCs w:val="32"/>
        </w:rPr>
        <w:t>）或登陆网址：</w:t>
      </w:r>
      <w:r>
        <w:rPr>
          <w:rFonts w:ascii="Times New Roman" w:hAnsi="Times New Roman" w:eastAsia="仿宋_GB2312" w:cs="Times New Roman"/>
          <w:b w:val="0"/>
          <w:sz w:val="30"/>
          <w:szCs w:val="30"/>
        </w:rPr>
        <w:t xml:space="preserve"> </w:t>
      </w:r>
      <w:r>
        <w:fldChar w:fldCharType="begin"/>
      </w:r>
      <w:r>
        <w:instrText xml:space="preserve"> HYPERLINK "http://dxs.moe.gov.cn/zx/xy/gxlb/-wszzczl-gxdjlhd.shtml" </w:instrText>
      </w:r>
      <w:r>
        <w:fldChar w:fldCharType="separate"/>
      </w:r>
      <w:r>
        <w:rPr>
          <w:rStyle w:val="7"/>
          <w:rFonts w:ascii="Times New Roman" w:hAnsi="Times New Roman" w:eastAsia="仿宋_GB2312" w:cs="Times New Roman"/>
          <w:b w:val="0"/>
          <w:sz w:val="30"/>
          <w:szCs w:val="30"/>
        </w:rPr>
        <w:t>http://dxs.moe.gov.cn/zx/xy/gxlb/-wszzczl-gxdjlhd.shtml</w:t>
      </w:r>
      <w:r>
        <w:rPr>
          <w:rStyle w:val="7"/>
          <w:rFonts w:ascii="Times New Roman" w:hAnsi="Times New Roman" w:eastAsia="仿宋_GB2312" w:cs="Times New Roman"/>
          <w:b w:val="0"/>
          <w:sz w:val="30"/>
          <w:szCs w:val="30"/>
        </w:rPr>
        <w:fldChar w:fldCharType="end"/>
      </w:r>
    </w:p>
    <w:p>
      <w:r>
        <w:drawing>
          <wp:inline distT="0" distB="0" distL="0" distR="0">
            <wp:extent cx="5274310" cy="1741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二、</w:t>
      </w:r>
      <w:r>
        <w:rPr>
          <w:rFonts w:ascii="黑体" w:hAnsi="黑体" w:eastAsia="黑体"/>
          <w:sz w:val="32"/>
          <w:szCs w:val="32"/>
        </w:rPr>
        <w:t>出题范围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《教育部办公厅关于在全国高校师生中开展党史、新中国史、改革开放史、社会主义发展史学习教育及新冠肺炎疫情防控知识竞答讲述活动的通知》（教思政厅函〔</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ascii="Times New Roman" w:hAnsi="Times New Roman" w:eastAsia="仿宋_GB2312"/>
          <w:sz w:val="32"/>
          <w:szCs w:val="32"/>
        </w:rPr>
        <w:t>7</w:t>
      </w:r>
      <w:r>
        <w:rPr>
          <w:rFonts w:hint="eastAsia" w:ascii="仿宋_GB2312" w:hAnsi="仿宋_GB2312" w:eastAsia="仿宋_GB2312" w:cs="仿宋_GB2312"/>
          <w:sz w:val="32"/>
          <w:szCs w:val="32"/>
        </w:rPr>
        <w:t>号）所列主要内容。学习专题：</w:t>
      </w:r>
      <w:r>
        <w:rPr>
          <w:rFonts w:ascii="仿宋_GB2312" w:hAnsi="仿宋_GB2312" w:eastAsia="仿宋_GB2312" w:cs="仿宋_GB2312"/>
          <w:sz w:val="32"/>
          <w:szCs w:val="32"/>
        </w:rPr>
        <w:t xml:space="preserve"> </w:t>
      </w:r>
      <w:r>
        <w:fldChar w:fldCharType="begin"/>
      </w:r>
      <w:r>
        <w:instrText xml:space="preserve"> HYPERLINK "http://www.sizhengwang.cn/ztlm/7102/ssxx/gx-ss-xxhfyzl.shtml" </w:instrText>
      </w:r>
      <w:r>
        <w:fldChar w:fldCharType="separate"/>
      </w:r>
      <w:r>
        <w:rPr>
          <w:rStyle w:val="7"/>
          <w:rFonts w:ascii="仿宋_GB2312" w:hAnsi="仿宋_GB2312" w:eastAsia="仿宋_GB2312" w:cs="仿宋_GB2312"/>
          <w:sz w:val="32"/>
          <w:szCs w:val="32"/>
        </w:rPr>
        <w:t>http://www.sizhengwang.cn/ztlm/7102/ssxx/gx-ss-xxhfyzl.shtml</w:t>
      </w:r>
      <w:r>
        <w:rPr>
          <w:rStyle w:val="7"/>
          <w:rFonts w:ascii="仿宋_GB2312" w:hAnsi="仿宋_GB2312" w:eastAsia="仿宋_GB2312" w:cs="仿宋_GB2312"/>
          <w:sz w:val="32"/>
          <w:szCs w:val="32"/>
        </w:rPr>
        <w:fldChar w:fldCharType="end"/>
      </w:r>
    </w:p>
    <w:p>
      <w:pPr>
        <w:ind w:firstLine="420" w:firstLineChars="200"/>
        <w:jc w:val="left"/>
        <w:rPr>
          <w:rFonts w:ascii="仿宋_GB2312" w:hAnsi="仿宋_GB2312" w:eastAsia="仿宋_GB2312" w:cs="仿宋_GB2312"/>
          <w:sz w:val="32"/>
          <w:szCs w:val="32"/>
        </w:rPr>
      </w:pPr>
      <w:r>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pStyle w:val="10"/>
        <w:spacing w:line="600" w:lineRule="exact"/>
        <w:ind w:firstLine="640"/>
        <w:rPr>
          <w:rFonts w:ascii="黑体" w:hAnsi="黑体" w:eastAsia="黑体"/>
          <w:sz w:val="32"/>
          <w:szCs w:val="32"/>
        </w:rPr>
      </w:pPr>
      <w:r>
        <w:rPr>
          <w:rFonts w:hint="eastAsia" w:ascii="黑体" w:hAnsi="黑体" w:eastAsia="黑体"/>
          <w:sz w:val="32"/>
          <w:szCs w:val="32"/>
        </w:rPr>
        <w:t>三、答题类型</w:t>
      </w:r>
    </w:p>
    <w:p>
      <w:pPr>
        <w:pStyle w:val="10"/>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pStyle w:val="2"/>
        <w:spacing w:before="0" w:beforeAutospacing="0" w:after="0" w:afterAutospacing="0" w:line="600" w:lineRule="exact"/>
        <w:ind w:firstLine="640" w:firstLineChars="200"/>
        <w:rPr>
          <w:rFonts w:ascii="黑体" w:hAnsi="黑体" w:eastAsia="黑体" w:cs="Times New Roman"/>
          <w:b w:val="0"/>
          <w:bCs w:val="0"/>
          <w:kern w:val="2"/>
          <w:sz w:val="32"/>
          <w:szCs w:val="32"/>
        </w:rPr>
      </w:pPr>
      <w:r>
        <w:rPr>
          <w:rFonts w:hint="eastAsia" w:ascii="黑体" w:hAnsi="黑体" w:eastAsia="黑体" w:cs="Times New Roman"/>
          <w:b w:val="0"/>
          <w:bCs w:val="0"/>
          <w:kern w:val="2"/>
          <w:sz w:val="32"/>
          <w:szCs w:val="32"/>
        </w:rPr>
        <w:t>四、答题时段</w:t>
      </w:r>
    </w:p>
    <w:p>
      <w:pPr>
        <w:pStyle w:val="2"/>
        <w:spacing w:before="0" w:beforeAutospacing="0" w:after="0" w:afterAutospacing="0" w:line="600" w:lineRule="exact"/>
        <w:ind w:firstLine="640" w:firstLineChars="200"/>
        <w:rPr>
          <w:b w:val="0"/>
          <w:bCs w:val="0"/>
        </w:rPr>
      </w:pPr>
      <w:r>
        <w:rPr>
          <w:rFonts w:hint="eastAsia" w:ascii="仿宋_GB2312" w:hAnsi="仿宋_GB2312" w:eastAsia="仿宋_GB2312" w:cs="仿宋_GB2312"/>
          <w:b w:val="0"/>
          <w:bCs w:val="0"/>
          <w:sz w:val="32"/>
          <w:szCs w:val="32"/>
        </w:rPr>
        <w:t>全国高校答题时间</w:t>
      </w:r>
      <w:r>
        <w:rPr>
          <w:rFonts w:hint="eastAsia" w:ascii="仿宋_GB2312" w:hAnsi="仿宋_GB2312" w:eastAsia="仿宋_GB2312" w:cs="仿宋_GB2312"/>
          <w:b w:val="0"/>
          <w:bCs w:val="0"/>
          <w:sz w:val="32"/>
          <w:szCs w:val="32"/>
          <w:lang w:eastAsia="zh-CN"/>
        </w:rPr>
        <w:t>从</w:t>
      </w:r>
      <w:bookmarkStart w:id="0" w:name="_GoBack"/>
      <w:bookmarkEnd w:id="0"/>
      <w:r>
        <w:rPr>
          <w:rFonts w:hint="eastAsia" w:ascii="仿宋_GB2312" w:hAnsi="仿宋_GB2312" w:eastAsia="仿宋_GB2312" w:cs="仿宋_GB2312"/>
          <w:b w:val="0"/>
          <w:bCs w:val="0"/>
          <w:sz w:val="32"/>
          <w:szCs w:val="32"/>
          <w:lang w:eastAsia="zh-CN"/>
        </w:rPr>
        <w:t>即日起</w:t>
      </w:r>
      <w:r>
        <w:rPr>
          <w:rFonts w:hint="eastAsia" w:ascii="仿宋_GB2312" w:hAnsi="仿宋_GB2312" w:eastAsia="仿宋_GB2312" w:cs="仿宋_GB2312"/>
          <w:b w:val="0"/>
          <w:bCs w:val="0"/>
          <w:sz w:val="32"/>
          <w:szCs w:val="32"/>
        </w:rPr>
        <w:t>至</w:t>
      </w:r>
      <w:r>
        <w:rPr>
          <w:rFonts w:ascii="Times New Roman" w:hAnsi="Times New Roman" w:eastAsia="仿宋_GB2312" w:cs="Times New Roman"/>
          <w:b w:val="0"/>
          <w:bCs w:val="0"/>
          <w:sz w:val="32"/>
          <w:szCs w:val="32"/>
        </w:rPr>
        <w:t>2021</w:t>
      </w:r>
      <w:r>
        <w:rPr>
          <w:rFonts w:hint="eastAsia" w:ascii="仿宋_GB2312" w:hAnsi="仿宋_GB2312" w:eastAsia="仿宋_GB2312" w:cs="仿宋_GB2312"/>
          <w:b w:val="0"/>
          <w:bCs w:val="0"/>
          <w:sz w:val="32"/>
          <w:szCs w:val="32"/>
        </w:rPr>
        <w:t>年</w:t>
      </w:r>
      <w:r>
        <w:rPr>
          <w:rFonts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月。</w:t>
      </w:r>
    </w:p>
    <w:p>
      <w:pPr>
        <w:spacing w:line="600" w:lineRule="exact"/>
        <w:ind w:firstLine="420" w:firstLineChars="200"/>
        <w:rPr>
          <w:rFonts w:ascii="黑体" w:hAnsi="黑体" w:eastAsia="黑体"/>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hint="eastAsia" w:ascii="黑体" w:hAnsi="黑体" w:eastAsia="黑体"/>
          <w:sz w:val="32"/>
          <w:szCs w:val="32"/>
        </w:rPr>
        <w:t>五、答题模式</w:t>
      </w:r>
    </w:p>
    <w:p>
      <w:pPr>
        <w:spacing w:line="60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模式选择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师生以个人账号登录进入答题区后，可以选择每日答题或</w:t>
      </w:r>
      <w:r>
        <w:rPr>
          <w:rFonts w:ascii="Times New Roman" w:hAnsi="Times New Roman" w:eastAsia="仿宋_GB2312"/>
          <w:sz w:val="32"/>
          <w:szCs w:val="32"/>
        </w:rPr>
        <w:t>PK</w:t>
      </w:r>
      <w:r>
        <w:rPr>
          <w:rFonts w:hint="eastAsia" w:ascii="仿宋_GB2312" w:hAnsi="仿宋_GB2312" w:eastAsia="仿宋_GB2312" w:cs="仿宋_GB2312"/>
          <w:sz w:val="32"/>
          <w:szCs w:val="32"/>
        </w:rPr>
        <w:t>模式进行答题。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）每日答题：选择英雄篇、复兴篇、创新篇、信念篇答题，系统按内容随机出</w:t>
      </w:r>
      <w:r>
        <w:rPr>
          <w:rFonts w:ascii="Times New Roman" w:hAnsi="Times New Roman" w:eastAsia="仿宋_GB2312"/>
          <w:sz w:val="32"/>
          <w:szCs w:val="32"/>
        </w:rPr>
        <w:t>20</w:t>
      </w:r>
      <w:r>
        <w:rPr>
          <w:rFonts w:hint="eastAsia" w:ascii="仿宋_GB2312" w:hAnsi="仿宋_GB2312" w:eastAsia="仿宋_GB2312" w:cs="仿宋_GB2312"/>
          <w:sz w:val="32"/>
          <w:szCs w:val="32"/>
        </w:rPr>
        <w:t>道题，限时</w:t>
      </w:r>
      <w:r>
        <w:rPr>
          <w:rFonts w:ascii="Times New Roman" w:hAnsi="Times New Roman" w:eastAsia="仿宋_GB2312"/>
          <w:sz w:val="32"/>
          <w:szCs w:val="32"/>
        </w:rPr>
        <w:t>10</w:t>
      </w:r>
      <w:r>
        <w:rPr>
          <w:rFonts w:hint="eastAsia" w:ascii="仿宋_GB2312" w:hAnsi="仿宋_GB2312" w:eastAsia="仿宋_GB2312" w:cs="仿宋_GB2312"/>
          <w:sz w:val="32"/>
          <w:szCs w:val="32"/>
        </w:rPr>
        <w:t>分钟，每题</w:t>
      </w:r>
      <w:r>
        <w:rPr>
          <w:rFonts w:ascii="Times New Roman" w:hAnsi="Times New Roman" w:eastAsia="仿宋_GB2312"/>
          <w:sz w:val="32"/>
          <w:szCs w:val="32"/>
        </w:rPr>
        <w:t>1</w:t>
      </w:r>
      <w:r>
        <w:rPr>
          <w:rFonts w:hint="eastAsia" w:ascii="仿宋_GB2312" w:hAnsi="仿宋_GB2312" w:eastAsia="仿宋_GB2312" w:cs="仿宋_GB2312"/>
          <w:sz w:val="32"/>
          <w:szCs w:val="32"/>
        </w:rPr>
        <w:t>分，根据选手答对的题数进行积分，分数计入个人积分。</w:t>
      </w:r>
    </w:p>
    <w:p>
      <w:pPr>
        <w:ind w:firstLine="420" w:firstLineChars="200"/>
        <w:jc w:val="left"/>
        <w:rPr>
          <w:rFonts w:ascii="仿宋_GB2312" w:hAnsi="仿宋_GB2312" w:eastAsia="仿宋_GB2312" w:cs="仿宋_GB2312"/>
          <w:sz w:val="32"/>
          <w:szCs w:val="32"/>
        </w:rPr>
      </w:pPr>
      <w:r>
        <w:drawing>
          <wp:inline distT="0" distB="0" distL="0" distR="0">
            <wp:extent cx="435102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答题结果</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2</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模式：选手选择限时赛或抢十赛后，由系统随机匹配对应省份参与</w:t>
      </w:r>
      <w:r>
        <w:rPr>
          <w:rFonts w:ascii="Times New Roman" w:hAnsi="Times New Roman" w:eastAsia="仿宋_GB2312"/>
          <w:sz w:val="32"/>
          <w:szCs w:val="32"/>
        </w:rPr>
        <w:t>PK</w:t>
      </w:r>
      <w:r>
        <w:rPr>
          <w:rFonts w:hint="eastAsia" w:ascii="仿宋_GB2312" w:hAnsi="仿宋_GB2312" w:eastAsia="仿宋_GB2312" w:cs="仿宋_GB2312"/>
          <w:sz w:val="32"/>
          <w:szCs w:val="32"/>
        </w:rPr>
        <w:t>模式答题的对手。限时赛为双方在</w:t>
      </w:r>
      <w:r>
        <w:rPr>
          <w:rFonts w:ascii="Times New Roman" w:hAnsi="Times New Roman" w:eastAsia="仿宋_GB2312"/>
          <w:sz w:val="32"/>
          <w:szCs w:val="32"/>
        </w:rPr>
        <w:t>3</w:t>
      </w:r>
      <w:r>
        <w:rPr>
          <w:rFonts w:hint="eastAsia" w:ascii="仿宋_GB2312" w:hAnsi="仿宋_GB2312" w:eastAsia="仿宋_GB2312" w:cs="仿宋_GB2312"/>
          <w:sz w:val="32"/>
          <w:szCs w:val="32"/>
        </w:rPr>
        <w:t>分钟内，答题数量多者胜，最多</w:t>
      </w:r>
      <w:r>
        <w:rPr>
          <w:rFonts w:ascii="Times New Roman" w:hAnsi="Times New Roman" w:eastAsia="仿宋_GB2312"/>
          <w:sz w:val="32"/>
          <w:szCs w:val="32"/>
        </w:rPr>
        <w:t>30</w:t>
      </w:r>
      <w:r>
        <w:rPr>
          <w:rFonts w:hint="eastAsia" w:ascii="仿宋_GB2312" w:hAnsi="仿宋_GB2312" w:eastAsia="仿宋_GB2312" w:cs="仿宋_GB2312"/>
          <w:sz w:val="32"/>
          <w:szCs w:val="32"/>
        </w:rPr>
        <w:t>题。抢十赛为双方在3分钟内，先答对1</w:t>
      </w:r>
      <w:r>
        <w:rPr>
          <w:rFonts w:ascii="仿宋_GB2312" w:hAnsi="仿宋_GB2312" w:eastAsia="仿宋_GB2312" w:cs="仿宋_GB2312"/>
          <w:sz w:val="32"/>
          <w:szCs w:val="32"/>
        </w:rPr>
        <w:t>0题为胜</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胜利获得</w:t>
      </w:r>
      <w:r>
        <w:rPr>
          <w:rFonts w:ascii="Times New Roman" w:hAnsi="Times New Roman" w:eastAsia="仿宋_GB2312"/>
          <w:sz w:val="32"/>
          <w:szCs w:val="32"/>
        </w:rPr>
        <w:t>30</w:t>
      </w:r>
      <w:r>
        <w:rPr>
          <w:rFonts w:hint="eastAsia" w:ascii="仿宋_GB2312" w:hAnsi="仿宋_GB2312" w:eastAsia="仿宋_GB2312" w:cs="仿宋_GB2312"/>
          <w:sz w:val="32"/>
          <w:szCs w:val="32"/>
        </w:rPr>
        <w:t>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640" w:firstLineChars="200"/>
        <w:jc w:val="center"/>
        <w:rPr>
          <w:rFonts w:ascii="仿宋_GB2312" w:hAnsi="仿宋_GB2312" w:eastAsia="仿宋_GB2312" w:cs="仿宋_GB2312"/>
          <w:sz w:val="32"/>
          <w:szCs w:val="32"/>
        </w:rPr>
      </w:pP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限时赛结果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六、竞答奖励</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个人积分每到</w:t>
      </w:r>
      <w:r>
        <w:rPr>
          <w:rFonts w:ascii="Times New Roman" w:hAnsi="Times New Roman" w:eastAsia="仿宋_GB2312"/>
          <w:sz w:val="32"/>
          <w:szCs w:val="32"/>
        </w:rPr>
        <w:t>100</w:t>
      </w:r>
      <w:r>
        <w:rPr>
          <w:rFonts w:hint="eastAsia" w:ascii="仿宋_GB2312" w:hAnsi="仿宋_GB2312" w:eastAsia="仿宋_GB2312" w:cs="仿宋_GB2312"/>
          <w:sz w:val="32"/>
          <w:szCs w:val="32"/>
        </w:rPr>
        <w:t>分，即可以得到一个勋章，勋章无数量限制，得到五星勋章即可获得由中国大学生在线颁发的电子证书。</w:t>
      </w:r>
    </w:p>
    <w:p>
      <w:pPr>
        <w:spacing w:line="600" w:lineRule="exact"/>
        <w:ind w:firstLine="420" w:firstLineChars="200"/>
        <w:rPr>
          <w:rFonts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ind w:firstLine="640" w:firstLineChars="200"/>
        <w:jc w:val="left"/>
        <w:rPr>
          <w:rFonts w:ascii="黑体" w:hAnsi="黑体" w:eastAsia="黑体"/>
          <w:sz w:val="32"/>
          <w:szCs w:val="32"/>
        </w:rPr>
      </w:pPr>
      <w:r>
        <w:rPr>
          <w:rFonts w:hint="eastAsia" w:ascii="黑体" w:hAnsi="黑体" w:eastAsia="黑体"/>
          <w:sz w:val="32"/>
          <w:szCs w:val="32"/>
          <w:lang w:eastAsia="zh-CN"/>
        </w:rPr>
        <w:t>七</w:t>
      </w:r>
      <w:r>
        <w:rPr>
          <w:rFonts w:hint="eastAsia" w:ascii="黑体" w:hAnsi="黑体" w:eastAsia="黑体"/>
          <w:sz w:val="32"/>
          <w:szCs w:val="32"/>
        </w:rPr>
        <w:t>、</w:t>
      </w:r>
      <w:r>
        <w:rPr>
          <w:rFonts w:ascii="黑体" w:hAnsi="黑体" w:eastAsia="黑体"/>
          <w:sz w:val="32"/>
          <w:szCs w:val="32"/>
        </w:rPr>
        <w:t>排行榜</w:t>
      </w:r>
    </w:p>
    <w:p>
      <w:pPr>
        <w:pStyle w:val="10"/>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根据个人积分</w:t>
      </w:r>
      <w:r>
        <w:rPr>
          <w:rFonts w:hint="eastAsia" w:ascii="仿宋_GB2312" w:hAnsi="仿宋_GB2312" w:eastAsia="仿宋_GB2312" w:cs="仿宋_GB2312"/>
          <w:sz w:val="32"/>
          <w:szCs w:val="32"/>
        </w:rPr>
        <w:t>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spacing w:line="60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在竞答阶段结束时，教育部将根据排行榜情况遴选优秀组织单位，予以奖励。</w:t>
      </w:r>
    </w:p>
    <w:p>
      <w:pPr>
        <w:pStyle w:val="10"/>
        <w:spacing w:line="600" w:lineRule="exact"/>
        <w:ind w:firstLine="640"/>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05"/>
  <w:drawingGridVerticalSpacing w:val="312"/>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FD9"/>
    <w:rsid w:val="00000896"/>
    <w:rsid w:val="0000192E"/>
    <w:rsid w:val="00002AEA"/>
    <w:rsid w:val="00002FF4"/>
    <w:rsid w:val="000031ED"/>
    <w:rsid w:val="0000357B"/>
    <w:rsid w:val="000035A4"/>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37990"/>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509E"/>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AB0"/>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50F0"/>
    <w:rsid w:val="001652CC"/>
    <w:rsid w:val="001653E1"/>
    <w:rsid w:val="00165531"/>
    <w:rsid w:val="00165A0E"/>
    <w:rsid w:val="00166DD7"/>
    <w:rsid w:val="001675C5"/>
    <w:rsid w:val="00170465"/>
    <w:rsid w:val="00170653"/>
    <w:rsid w:val="001709D3"/>
    <w:rsid w:val="001711AD"/>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0138"/>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87489"/>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5FD"/>
    <w:rsid w:val="00342B15"/>
    <w:rsid w:val="003436AA"/>
    <w:rsid w:val="00343F22"/>
    <w:rsid w:val="003459D3"/>
    <w:rsid w:val="00346103"/>
    <w:rsid w:val="00346394"/>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A76"/>
    <w:rsid w:val="003D61D8"/>
    <w:rsid w:val="003D653F"/>
    <w:rsid w:val="003D6891"/>
    <w:rsid w:val="003D732E"/>
    <w:rsid w:val="003D74C8"/>
    <w:rsid w:val="003D7CFC"/>
    <w:rsid w:val="003E1D0B"/>
    <w:rsid w:val="003E2A3B"/>
    <w:rsid w:val="003E3007"/>
    <w:rsid w:val="003E3DC6"/>
    <w:rsid w:val="003E3E8F"/>
    <w:rsid w:val="003E4639"/>
    <w:rsid w:val="003E4F7F"/>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2FB"/>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062"/>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1811"/>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5F7699"/>
    <w:rsid w:val="0060037C"/>
    <w:rsid w:val="00600743"/>
    <w:rsid w:val="00600D46"/>
    <w:rsid w:val="006013A4"/>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3A6"/>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2F18"/>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593D"/>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22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2C9"/>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591E"/>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500A8"/>
    <w:rsid w:val="00C51797"/>
    <w:rsid w:val="00C52272"/>
    <w:rsid w:val="00C52DBC"/>
    <w:rsid w:val="00C545B5"/>
    <w:rsid w:val="00C551B8"/>
    <w:rsid w:val="00C55315"/>
    <w:rsid w:val="00C557EB"/>
    <w:rsid w:val="00C567DD"/>
    <w:rsid w:val="00C57F9B"/>
    <w:rsid w:val="00C600D9"/>
    <w:rsid w:val="00C62668"/>
    <w:rsid w:val="00C632BB"/>
    <w:rsid w:val="00C6330F"/>
    <w:rsid w:val="00C67451"/>
    <w:rsid w:val="00C67D2C"/>
    <w:rsid w:val="00C705F0"/>
    <w:rsid w:val="00C71C04"/>
    <w:rsid w:val="00C74EF2"/>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00A"/>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09"/>
    <w:rsid w:val="00D52037"/>
    <w:rsid w:val="00D52865"/>
    <w:rsid w:val="00D52A80"/>
    <w:rsid w:val="00D52ED5"/>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0C5F"/>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03A"/>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593"/>
    <w:rsid w:val="00E8415B"/>
    <w:rsid w:val="00E843C2"/>
    <w:rsid w:val="00E85031"/>
    <w:rsid w:val="00E85379"/>
    <w:rsid w:val="00E859F5"/>
    <w:rsid w:val="00E861D6"/>
    <w:rsid w:val="00E864F5"/>
    <w:rsid w:val="00E86955"/>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2048"/>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B84"/>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DA0"/>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5D7"/>
    <w:rsid w:val="00FF18B2"/>
    <w:rsid w:val="00FF2763"/>
    <w:rsid w:val="00FF2C1D"/>
    <w:rsid w:val="00FF3FE6"/>
    <w:rsid w:val="00FF407D"/>
    <w:rsid w:val="00FF53FC"/>
    <w:rsid w:val="00FF56DF"/>
    <w:rsid w:val="00FF5AAF"/>
    <w:rsid w:val="00FF60B8"/>
    <w:rsid w:val="00FF61C2"/>
    <w:rsid w:val="00FF7580"/>
    <w:rsid w:val="176E6BF9"/>
    <w:rsid w:val="25A46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textAlignment w:val="baseline"/>
    </w:pPr>
    <w:rPr>
      <w:rFonts w:ascii="等线" w:hAnsi="等线" w:eastAsia="等线" w:cs="Times New Roman"/>
      <w:kern w:val="2"/>
      <w:sz w:val="21"/>
      <w:szCs w:val="24"/>
      <w:lang w:val="en-US" w:eastAsia="zh-CN" w:bidi="ar-SA"/>
    </w:rPr>
  </w:style>
  <w:style w:type="paragraph" w:styleId="2">
    <w:name w:val="heading 2"/>
    <w:basedOn w:val="1"/>
    <w:next w:val="1"/>
    <w:link w:val="9"/>
    <w:qFormat/>
    <w:uiPriority w:val="9"/>
    <w:pPr>
      <w:spacing w:before="100" w:beforeAutospacing="1" w:after="100" w:afterAutospacing="1"/>
      <w:jc w:val="left"/>
      <w:outlineLvl w:val="1"/>
    </w:pPr>
    <w:rPr>
      <w:rFonts w:ascii="宋体" w:hAnsi="宋体" w:cs="宋体"/>
      <w:b/>
      <w:bCs/>
      <w:kern w:val="0"/>
      <w:sz w:val="36"/>
      <w:szCs w:val="36"/>
    </w:rPr>
  </w:style>
  <w:style w:type="character" w:default="1" w:styleId="5">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3"/>
    <w:unhideWhenUsed/>
    <w:uiPriority w:val="99"/>
    <w:pPr>
      <w:tabs>
        <w:tab w:val="center" w:pos="4153"/>
        <w:tab w:val="right" w:pos="8306"/>
      </w:tabs>
      <w:snapToGrid w:val="0"/>
      <w:jc w:val="left"/>
    </w:pPr>
    <w:rPr>
      <w:sz w:val="18"/>
      <w:szCs w:val="18"/>
    </w:rPr>
  </w:style>
  <w:style w:type="paragraph" w:styleId="4">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character" w:styleId="6">
    <w:name w:val="FollowedHyperlink"/>
    <w:basedOn w:val="5"/>
    <w:semiHidden/>
    <w:unhideWhenUsed/>
    <w:uiPriority w:val="99"/>
    <w:rPr>
      <w:color w:val="800080" w:themeColor="followedHyperlink"/>
      <w:u w:val="single"/>
      <w14:textFill>
        <w14:solidFill>
          <w14:schemeClr w14:val="folHlink"/>
        </w14:solidFill>
      </w14:textFill>
    </w:rPr>
  </w:style>
  <w:style w:type="character" w:styleId="7">
    <w:name w:val="Hyperlink"/>
    <w:basedOn w:val="5"/>
    <w:unhideWhenUsed/>
    <w:uiPriority w:val="99"/>
    <w:rPr>
      <w:color w:val="0000FF" w:themeColor="hyperlink"/>
      <w:u w:val="single"/>
      <w14:textFill>
        <w14:solidFill>
          <w14:schemeClr w14:val="hlink"/>
        </w14:solidFill>
      </w14:textFill>
    </w:rPr>
  </w:style>
  <w:style w:type="character" w:customStyle="1" w:styleId="9">
    <w:name w:val="标题 2 Char"/>
    <w:basedOn w:val="5"/>
    <w:link w:val="2"/>
    <w:uiPriority w:val="9"/>
    <w:rPr>
      <w:rFonts w:ascii="宋体" w:hAnsi="宋体" w:eastAsia="等线" w:cs="宋体"/>
      <w:b/>
      <w:bCs/>
      <w:kern w:val="0"/>
      <w:sz w:val="36"/>
      <w:szCs w:val="36"/>
    </w:rPr>
  </w:style>
  <w:style w:type="paragraph" w:styleId="10">
    <w:name w:val="List Paragraph"/>
    <w:basedOn w:val="1"/>
    <w:qFormat/>
    <w:uiPriority w:val="34"/>
    <w:pPr>
      <w:ind w:firstLine="420" w:firstLineChars="200"/>
    </w:pPr>
  </w:style>
  <w:style w:type="paragraph" w:customStyle="1" w:styleId="11">
    <w:name w:val="Heading2"/>
    <w:basedOn w:val="1"/>
    <w:next w:val="1"/>
    <w:qFormat/>
    <w:uiPriority w:val="0"/>
    <w:pPr>
      <w:spacing w:before="100" w:beforeAutospacing="1" w:after="100" w:afterAutospacing="1"/>
      <w:jc w:val="left"/>
    </w:pPr>
    <w:rPr>
      <w:rFonts w:ascii="宋体" w:hAnsi="宋体" w:cs="宋体"/>
      <w:b/>
      <w:bCs/>
      <w:kern w:val="0"/>
      <w:sz w:val="36"/>
      <w:szCs w:val="36"/>
    </w:rPr>
  </w:style>
  <w:style w:type="character" w:customStyle="1" w:styleId="12">
    <w:name w:val="页眉 Char"/>
    <w:basedOn w:val="5"/>
    <w:link w:val="4"/>
    <w:uiPriority w:val="99"/>
    <w:rPr>
      <w:rFonts w:ascii="等线" w:hAnsi="等线" w:eastAsia="等线" w:cs="Times New Roman"/>
      <w:sz w:val="18"/>
      <w:szCs w:val="18"/>
    </w:rPr>
  </w:style>
  <w:style w:type="character" w:customStyle="1" w:styleId="13">
    <w:name w:val="页脚 Char"/>
    <w:basedOn w:val="5"/>
    <w:link w:val="3"/>
    <w:uiPriority w:val="99"/>
    <w:rPr>
      <w:rFonts w:ascii="等线" w:hAnsi="等线" w:eastAsia="等线" w:cs="Times New Roman"/>
      <w:sz w:val="18"/>
      <w:szCs w:val="18"/>
    </w:rPr>
  </w:style>
  <w:style w:type="character" w:customStyle="1" w:styleId="14">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239</Words>
  <Characters>1364</Characters>
  <Lines>11</Lines>
  <Paragraphs>3</Paragraphs>
  <TotalTime>199</TotalTime>
  <ScaleCrop>false</ScaleCrop>
  <LinksUpToDate>false</LinksUpToDate>
  <CharactersWithSpaces>1600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2020-10-15T05:43:00Z</dcterms:created>
  <dc:creator>里 师范</dc:creator>
  <cp:lastModifiedBy>xcb</cp:lastModifiedBy>
  <cp:lastPrinted>2020-10-27T06:53:00Z</cp:lastPrinted>
  <dcterms:modified xsi:type="dcterms:W3CDTF">2020-10-28T03:12:08Z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