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Default="00A92B76" w:rsidP="008214CC">
      <w:pPr>
        <w:spacing w:afterLines="50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国家级一流本科课程申报推荐汇总表（2019年）</w:t>
      </w:r>
    </w:p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Default="00A92B76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  <w:r w:rsidR="00374254">
        <w:rPr>
          <w:rFonts w:ascii="仿宋_GB2312" w:eastAsia="仿宋_GB2312" w:hAnsi="黑体" w:hint="eastAsia"/>
          <w:sz w:val="32"/>
          <w:szCs w:val="28"/>
        </w:rPr>
        <w:t>常州大学怀德学院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4"/>
        <w:gridCol w:w="2577"/>
        <w:gridCol w:w="3436"/>
        <w:gridCol w:w="1862"/>
        <w:gridCol w:w="2004"/>
        <w:gridCol w:w="3291"/>
      </w:tblGrid>
      <w:tr w:rsidR="00CA54AA" w:rsidTr="00CA21B0">
        <w:trPr>
          <w:trHeight w:val="680"/>
        </w:trPr>
        <w:tc>
          <w:tcPr>
            <w:tcW w:w="354" w:type="pct"/>
            <w:vAlign w:val="center"/>
          </w:tcPr>
          <w:p w:rsidR="00CA54AA" w:rsidRDefault="00A92B76" w:rsidP="00CA21B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vAlign w:val="center"/>
          </w:tcPr>
          <w:p w:rsidR="00CA54AA" w:rsidRDefault="00A92B76" w:rsidP="00CA21B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申报高校</w:t>
            </w:r>
          </w:p>
        </w:tc>
        <w:tc>
          <w:tcPr>
            <w:tcW w:w="1212" w:type="pct"/>
            <w:vAlign w:val="center"/>
          </w:tcPr>
          <w:p w:rsidR="00CA54AA" w:rsidRDefault="00A92B76" w:rsidP="00CA21B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657" w:type="pct"/>
            <w:vAlign w:val="center"/>
          </w:tcPr>
          <w:p w:rsidR="00CA54AA" w:rsidRDefault="00A92B76" w:rsidP="00CA21B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707" w:type="pct"/>
            <w:vAlign w:val="center"/>
          </w:tcPr>
          <w:p w:rsidR="00CA54AA" w:rsidRDefault="00A92B76" w:rsidP="00CA21B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专业类代码</w:t>
            </w:r>
          </w:p>
        </w:tc>
        <w:tc>
          <w:tcPr>
            <w:tcW w:w="1161" w:type="pct"/>
            <w:vAlign w:val="center"/>
          </w:tcPr>
          <w:p w:rsidR="00CA54AA" w:rsidRDefault="00A92B76" w:rsidP="00CA21B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推荐类别</w:t>
            </w:r>
          </w:p>
        </w:tc>
      </w:tr>
      <w:tr w:rsidR="00CA54AA" w:rsidTr="00CA21B0">
        <w:trPr>
          <w:trHeight w:val="522"/>
        </w:trPr>
        <w:tc>
          <w:tcPr>
            <w:tcW w:w="354" w:type="pct"/>
            <w:vAlign w:val="center"/>
          </w:tcPr>
          <w:p w:rsidR="00CA54AA" w:rsidRDefault="00A92B76" w:rsidP="00CA21B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  <w:vAlign w:val="center"/>
          </w:tcPr>
          <w:p w:rsidR="00CA54AA" w:rsidRDefault="00460D33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常州大学怀德学院</w:t>
            </w:r>
          </w:p>
        </w:tc>
        <w:tc>
          <w:tcPr>
            <w:tcW w:w="1212" w:type="pct"/>
            <w:vAlign w:val="center"/>
          </w:tcPr>
          <w:p w:rsidR="00CA54AA" w:rsidRDefault="008214CC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214CC">
              <w:rPr>
                <w:rFonts w:ascii="仿宋_GB2312" w:eastAsia="仿宋_GB2312" w:hint="eastAsia"/>
                <w:sz w:val="28"/>
                <w:szCs w:val="28"/>
              </w:rPr>
              <w:t>工业水处理技术</w:t>
            </w:r>
          </w:p>
        </w:tc>
        <w:tc>
          <w:tcPr>
            <w:tcW w:w="657" w:type="pct"/>
            <w:vAlign w:val="center"/>
          </w:tcPr>
          <w:p w:rsidR="00CA54AA" w:rsidRDefault="008214CC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张志军</w:t>
            </w:r>
          </w:p>
        </w:tc>
        <w:tc>
          <w:tcPr>
            <w:tcW w:w="707" w:type="pct"/>
            <w:vAlign w:val="center"/>
          </w:tcPr>
          <w:p w:rsidR="00CA54AA" w:rsidRDefault="00460D33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1202</w:t>
            </w:r>
          </w:p>
        </w:tc>
        <w:tc>
          <w:tcPr>
            <w:tcW w:w="1161" w:type="pct"/>
            <w:vAlign w:val="center"/>
          </w:tcPr>
          <w:p w:rsidR="00CA54AA" w:rsidRDefault="00CA21B0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1B0">
              <w:rPr>
                <w:rFonts w:ascii="仿宋_GB2312" w:eastAsia="仿宋_GB2312" w:hint="eastAsia"/>
                <w:sz w:val="28"/>
                <w:szCs w:val="28"/>
              </w:rPr>
              <w:t>线下一流课程</w:t>
            </w:r>
          </w:p>
        </w:tc>
      </w:tr>
      <w:tr w:rsidR="004E169D" w:rsidTr="004D5167">
        <w:trPr>
          <w:trHeight w:val="544"/>
        </w:trPr>
        <w:tc>
          <w:tcPr>
            <w:tcW w:w="354" w:type="pct"/>
            <w:vAlign w:val="center"/>
          </w:tcPr>
          <w:p w:rsidR="004E169D" w:rsidRDefault="004E169D" w:rsidP="00CA21B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pct"/>
            <w:vAlign w:val="center"/>
          </w:tcPr>
          <w:p w:rsidR="004E169D" w:rsidRDefault="004E169D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常州大学怀德学院</w:t>
            </w:r>
          </w:p>
        </w:tc>
        <w:tc>
          <w:tcPr>
            <w:tcW w:w="1212" w:type="pct"/>
          </w:tcPr>
          <w:p w:rsidR="004E169D" w:rsidRDefault="00E90169" w:rsidP="004E169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0169">
              <w:rPr>
                <w:rFonts w:ascii="仿宋_GB2312" w:eastAsia="仿宋_GB2312"/>
                <w:sz w:val="28"/>
                <w:szCs w:val="28"/>
              </w:rPr>
              <w:t>电子综合设计</w:t>
            </w:r>
          </w:p>
        </w:tc>
        <w:tc>
          <w:tcPr>
            <w:tcW w:w="657" w:type="pct"/>
          </w:tcPr>
          <w:p w:rsidR="004E169D" w:rsidRDefault="00374254" w:rsidP="004E169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何宝祥</w:t>
            </w:r>
          </w:p>
        </w:tc>
        <w:tc>
          <w:tcPr>
            <w:tcW w:w="707" w:type="pct"/>
          </w:tcPr>
          <w:p w:rsidR="004E169D" w:rsidRDefault="004E169D" w:rsidP="004E169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0806、</w:t>
            </w:r>
            <w:r>
              <w:rPr>
                <w:rFonts w:ascii="仿宋_GB2312" w:eastAsia="仿宋_GB2312"/>
                <w:sz w:val="28"/>
                <w:szCs w:val="28"/>
              </w:rPr>
              <w:t>0807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、0808、0809</w:t>
            </w:r>
          </w:p>
        </w:tc>
        <w:tc>
          <w:tcPr>
            <w:tcW w:w="1161" w:type="pct"/>
          </w:tcPr>
          <w:p w:rsidR="004E169D" w:rsidRDefault="004C351F" w:rsidP="004E169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1B0">
              <w:rPr>
                <w:rFonts w:ascii="仿宋_GB2312" w:eastAsia="仿宋_GB2312" w:hint="eastAsia"/>
                <w:sz w:val="28"/>
                <w:szCs w:val="28"/>
              </w:rPr>
              <w:t>线下一流课程</w:t>
            </w:r>
          </w:p>
        </w:tc>
      </w:tr>
      <w:tr w:rsidR="00CA54AA" w:rsidTr="00CA21B0">
        <w:trPr>
          <w:trHeight w:val="566"/>
        </w:trPr>
        <w:tc>
          <w:tcPr>
            <w:tcW w:w="354" w:type="pct"/>
            <w:vAlign w:val="center"/>
          </w:tcPr>
          <w:p w:rsidR="00CA54AA" w:rsidRDefault="00A92B76" w:rsidP="00CA21B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9" w:type="pct"/>
            <w:vAlign w:val="center"/>
          </w:tcPr>
          <w:p w:rsidR="00CA54AA" w:rsidRDefault="00CA21B0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1B0">
              <w:rPr>
                <w:rFonts w:ascii="仿宋_GB2312" w:eastAsia="仿宋_GB2312" w:hint="eastAsia"/>
                <w:sz w:val="28"/>
                <w:szCs w:val="28"/>
              </w:rPr>
              <w:t>常州大学怀德学院</w:t>
            </w:r>
          </w:p>
        </w:tc>
        <w:tc>
          <w:tcPr>
            <w:tcW w:w="1212" w:type="pct"/>
            <w:vAlign w:val="center"/>
          </w:tcPr>
          <w:p w:rsidR="00CA54AA" w:rsidRPr="00CA21B0" w:rsidRDefault="00CA21B0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1B0">
              <w:rPr>
                <w:rFonts w:ascii="仿宋_GB2312" w:eastAsia="仿宋_GB2312" w:hint="eastAsia"/>
                <w:sz w:val="28"/>
                <w:szCs w:val="28"/>
              </w:rPr>
              <w:t>思想道德修养与法律基础</w:t>
            </w:r>
          </w:p>
        </w:tc>
        <w:tc>
          <w:tcPr>
            <w:tcW w:w="657" w:type="pct"/>
            <w:vAlign w:val="center"/>
          </w:tcPr>
          <w:p w:rsidR="00CA54AA" w:rsidRDefault="00CA21B0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1B0">
              <w:rPr>
                <w:rFonts w:ascii="仿宋_GB2312" w:eastAsia="仿宋_GB2312" w:hint="eastAsia"/>
                <w:sz w:val="28"/>
                <w:szCs w:val="28"/>
              </w:rPr>
              <w:t>陈平</w:t>
            </w:r>
          </w:p>
        </w:tc>
        <w:tc>
          <w:tcPr>
            <w:tcW w:w="707" w:type="pct"/>
            <w:vAlign w:val="center"/>
          </w:tcPr>
          <w:p w:rsidR="00CA54AA" w:rsidRDefault="00374254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0000</w:t>
            </w:r>
          </w:p>
        </w:tc>
        <w:tc>
          <w:tcPr>
            <w:tcW w:w="1161" w:type="pct"/>
            <w:vAlign w:val="center"/>
          </w:tcPr>
          <w:p w:rsidR="00CA54AA" w:rsidRDefault="00CA21B0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1B0">
              <w:rPr>
                <w:rFonts w:ascii="仿宋_GB2312" w:eastAsia="仿宋_GB2312" w:hint="eastAsia"/>
                <w:sz w:val="28"/>
                <w:szCs w:val="28"/>
              </w:rPr>
              <w:t>线下一流课程</w:t>
            </w:r>
          </w:p>
        </w:tc>
      </w:tr>
      <w:tr w:rsidR="00CA21B0" w:rsidTr="00CA21B0">
        <w:trPr>
          <w:trHeight w:val="680"/>
        </w:trPr>
        <w:tc>
          <w:tcPr>
            <w:tcW w:w="354" w:type="pct"/>
            <w:vAlign w:val="center"/>
          </w:tcPr>
          <w:p w:rsidR="00CA21B0" w:rsidRDefault="00CA21B0" w:rsidP="00CA21B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9" w:type="pct"/>
            <w:vAlign w:val="center"/>
          </w:tcPr>
          <w:p w:rsidR="00CA21B0" w:rsidRDefault="00CA21B0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常州大学怀德学院</w:t>
            </w:r>
          </w:p>
        </w:tc>
        <w:tc>
          <w:tcPr>
            <w:tcW w:w="1212" w:type="pct"/>
            <w:vAlign w:val="center"/>
          </w:tcPr>
          <w:p w:rsidR="00CA21B0" w:rsidRDefault="00CA21B0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第二课堂</w:t>
            </w:r>
            <w:r w:rsidR="004C351F">
              <w:rPr>
                <w:rFonts w:ascii="仿宋_GB2312" w:eastAsia="仿宋_GB2312" w:hint="eastAsia"/>
                <w:sz w:val="28"/>
                <w:szCs w:val="28"/>
              </w:rPr>
              <w:t>（创新创业）</w:t>
            </w:r>
          </w:p>
        </w:tc>
        <w:tc>
          <w:tcPr>
            <w:tcW w:w="657" w:type="pct"/>
            <w:vAlign w:val="center"/>
          </w:tcPr>
          <w:p w:rsidR="00CA21B0" w:rsidRDefault="00CA21B0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朱骥洪</w:t>
            </w:r>
          </w:p>
        </w:tc>
        <w:tc>
          <w:tcPr>
            <w:tcW w:w="707" w:type="pct"/>
            <w:vAlign w:val="center"/>
          </w:tcPr>
          <w:p w:rsidR="00CA21B0" w:rsidRDefault="00374254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0000</w:t>
            </w:r>
          </w:p>
        </w:tc>
        <w:tc>
          <w:tcPr>
            <w:tcW w:w="1161" w:type="pct"/>
            <w:vAlign w:val="center"/>
          </w:tcPr>
          <w:p w:rsidR="00CA21B0" w:rsidRDefault="00CA21B0" w:rsidP="00CA21B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社会实践一流课程</w:t>
            </w:r>
          </w:p>
        </w:tc>
      </w:tr>
    </w:tbl>
    <w:p w:rsidR="00CA54AA" w:rsidRDefault="00A92B76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CA54AA" w:rsidRDefault="00A92B76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1. </w:t>
      </w:r>
      <w:r>
        <w:rPr>
          <w:rFonts w:ascii="Times New Roman" w:eastAsia="仿宋_GB2312" w:hAnsi="Times New Roman" w:cs="Times New Roman"/>
        </w:rPr>
        <w:t>此汇总表在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工作网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平台上生成，由教育部直属高校、中央有关部门教育司（局）或省级教育行政部门打印后与其他需要提交的材料一并上报。</w:t>
      </w:r>
    </w:p>
    <w:p w:rsidR="00CA54AA" w:rsidRDefault="00A92B76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2. </w:t>
      </w:r>
      <w:r>
        <w:rPr>
          <w:rFonts w:ascii="Times New Roman" w:eastAsia="仿宋_GB2312" w:hAnsi="Times New Roman" w:cs="Times New Roman"/>
        </w:rPr>
        <w:t>专业类代码指《普通高等学校本科专业目录（</w:t>
      </w:r>
      <w:r>
        <w:rPr>
          <w:rFonts w:ascii="Times New Roman" w:eastAsia="仿宋_GB2312" w:hAnsi="Times New Roman" w:cs="Times New Roman"/>
        </w:rPr>
        <w:t>2012</w:t>
      </w:r>
      <w:r>
        <w:rPr>
          <w:rFonts w:ascii="Times New Roman" w:eastAsia="仿宋_GB2312" w:hAnsi="Times New Roman" w:cs="Times New Roman"/>
        </w:rPr>
        <w:t>年》，没有对应学科专业的课程，填写</w:t>
      </w:r>
      <w:r>
        <w:rPr>
          <w:rFonts w:ascii="Times New Roman" w:eastAsia="仿宋_GB2312" w:hAnsi="Times New Roman" w:cs="Times New Roman"/>
        </w:rPr>
        <w:t>“0000”</w:t>
      </w:r>
      <w:r>
        <w:rPr>
          <w:rFonts w:ascii="Times New Roman" w:eastAsia="仿宋_GB2312" w:hAnsi="Times New Roman" w:cs="Times New Roman"/>
        </w:rPr>
        <w:t>。</w:t>
      </w:r>
    </w:p>
    <w:p w:rsidR="00CA54AA" w:rsidRDefault="00A92B76" w:rsidP="00D1172F">
      <w:pPr>
        <w:spacing w:line="380" w:lineRule="exact"/>
        <w:ind w:firstLineChars="200" w:firstLine="420"/>
      </w:pPr>
      <w:r>
        <w:rPr>
          <w:rFonts w:ascii="Times New Roman" w:eastAsia="仿宋_GB2312" w:hAnsi="Times New Roman" w:cs="Times New Roman"/>
        </w:rPr>
        <w:t xml:space="preserve">3. </w:t>
      </w:r>
      <w:r>
        <w:rPr>
          <w:rFonts w:ascii="Times New Roman" w:eastAsia="仿宋_GB2312" w:hAnsi="Times New Roman" w:cs="Times New Roman"/>
        </w:rPr>
        <w:t>推荐类别为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线下一流课程</w:t>
      </w:r>
      <w:r>
        <w:rPr>
          <w:rFonts w:ascii="Times New Roman" w:eastAsia="仿宋_GB2312" w:hAnsi="Times New Roman" w:cs="Times New Roman"/>
        </w:rPr>
        <w:t>”“</w:t>
      </w:r>
      <w:r>
        <w:rPr>
          <w:rFonts w:ascii="Times New Roman" w:eastAsia="仿宋_GB2312" w:hAnsi="Times New Roman" w:cs="Times New Roman"/>
        </w:rPr>
        <w:t>线上线下混合式一流课程</w:t>
      </w:r>
      <w:r>
        <w:rPr>
          <w:rFonts w:ascii="Times New Roman" w:eastAsia="仿宋_GB2312" w:hAnsi="Times New Roman" w:cs="Times New Roman"/>
        </w:rPr>
        <w:t>”“</w:t>
      </w:r>
      <w:r>
        <w:rPr>
          <w:rFonts w:ascii="Times New Roman" w:eastAsia="仿宋_GB2312" w:hAnsi="Times New Roman" w:cs="Times New Roman"/>
        </w:rPr>
        <w:t>社会实践一流课程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中的一种。</w:t>
      </w:r>
      <w:bookmarkStart w:id="0" w:name="_GoBack"/>
      <w:bookmarkEnd w:id="0"/>
    </w:p>
    <w:sectPr w:rsidR="00CA54AA" w:rsidSect="00BE6232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6BC" w:rsidRDefault="00E316BC">
      <w:r>
        <w:separator/>
      </w:r>
    </w:p>
  </w:endnote>
  <w:endnote w:type="continuationSeparator" w:id="0">
    <w:p w:rsidR="00E316BC" w:rsidRDefault="00E31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AA" w:rsidRDefault="00701C16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CA54AA" w:rsidRDefault="00701C1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92B7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214C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6BC" w:rsidRDefault="00E316BC">
      <w:r>
        <w:separator/>
      </w:r>
    </w:p>
  </w:footnote>
  <w:footnote w:type="continuationSeparator" w:id="0">
    <w:p w:rsidR="00E316BC" w:rsidRDefault="00E31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3D8"/>
    <w:rsid w:val="0005173A"/>
    <w:rsid w:val="00054963"/>
    <w:rsid w:val="0006616F"/>
    <w:rsid w:val="000B680D"/>
    <w:rsid w:val="0014319B"/>
    <w:rsid w:val="00143AA3"/>
    <w:rsid w:val="001D3726"/>
    <w:rsid w:val="0020332D"/>
    <w:rsid w:val="00374254"/>
    <w:rsid w:val="00460D33"/>
    <w:rsid w:val="004C351F"/>
    <w:rsid w:val="004E169D"/>
    <w:rsid w:val="004F2484"/>
    <w:rsid w:val="00522830"/>
    <w:rsid w:val="00525D20"/>
    <w:rsid w:val="0053271D"/>
    <w:rsid w:val="005D2A48"/>
    <w:rsid w:val="006506DC"/>
    <w:rsid w:val="006673D8"/>
    <w:rsid w:val="006803C3"/>
    <w:rsid w:val="006E41C6"/>
    <w:rsid w:val="00701C16"/>
    <w:rsid w:val="00703D5D"/>
    <w:rsid w:val="008214CC"/>
    <w:rsid w:val="008810A9"/>
    <w:rsid w:val="009B27D2"/>
    <w:rsid w:val="009F5BB2"/>
    <w:rsid w:val="00A73A46"/>
    <w:rsid w:val="00A9221F"/>
    <w:rsid w:val="00A92B76"/>
    <w:rsid w:val="00AA3121"/>
    <w:rsid w:val="00AF72C1"/>
    <w:rsid w:val="00B27FCF"/>
    <w:rsid w:val="00BE6232"/>
    <w:rsid w:val="00C25961"/>
    <w:rsid w:val="00CA21B0"/>
    <w:rsid w:val="00CA54AA"/>
    <w:rsid w:val="00D1172F"/>
    <w:rsid w:val="00E316BC"/>
    <w:rsid w:val="00E90169"/>
    <w:rsid w:val="00EA4DE9"/>
    <w:rsid w:val="00F2327A"/>
    <w:rsid w:val="00F45B32"/>
    <w:rsid w:val="00FC25F6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F5F2C5B"/>
    <w:rsid w:val="21DA7A92"/>
    <w:rsid w:val="224254F6"/>
    <w:rsid w:val="23BE721C"/>
    <w:rsid w:val="25BC6D79"/>
    <w:rsid w:val="316B5C99"/>
    <w:rsid w:val="324A4E0C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FA1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E6232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BE6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E623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rsid w:val="00BE6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E6232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BE62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275327-0C9D-4075-8572-03B8249C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AutoBVT</cp:lastModifiedBy>
  <cp:revision>14</cp:revision>
  <cp:lastPrinted>2019-12-17T05:50:00Z</cp:lastPrinted>
  <dcterms:created xsi:type="dcterms:W3CDTF">2019-11-13T08:50:00Z</dcterms:created>
  <dcterms:modified xsi:type="dcterms:W3CDTF">2019-12-17T05:57:00Z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