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98" w:rsidRDefault="00067D98" w:rsidP="00067D98">
      <w:pPr>
        <w:adjustRightInd w:val="0"/>
        <w:snapToGrid w:val="0"/>
        <w:spacing w:line="300" w:lineRule="auto"/>
        <w:jc w:val="left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附件</w:t>
      </w:r>
      <w:r w:rsidR="0038021C">
        <w:rPr>
          <w:rFonts w:eastAsia="方正小标宋简体" w:hint="eastAsia"/>
          <w:color w:val="000000"/>
          <w:sz w:val="44"/>
          <w:szCs w:val="44"/>
        </w:rPr>
        <w:t>1</w:t>
      </w:r>
      <w:r>
        <w:rPr>
          <w:rFonts w:eastAsia="方正小标宋简体" w:hint="eastAsia"/>
          <w:color w:val="000000"/>
          <w:sz w:val="44"/>
          <w:szCs w:val="44"/>
        </w:rPr>
        <w:t>：</w:t>
      </w:r>
      <w:bookmarkStart w:id="0" w:name="_GoBack"/>
      <w:bookmarkEnd w:id="0"/>
    </w:p>
    <w:p w:rsidR="00067D98" w:rsidRDefault="00067D98" w:rsidP="00067D98">
      <w:pPr>
        <w:adjustRightInd w:val="0"/>
        <w:snapToGrid w:val="0"/>
        <w:spacing w:line="300" w:lineRule="auto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方正小标宋简体"/>
          <w:color w:val="000000"/>
          <w:sz w:val="44"/>
          <w:szCs w:val="44"/>
        </w:rPr>
        <w:t>江苏省</w:t>
      </w:r>
      <w:r>
        <w:rPr>
          <w:rFonts w:eastAsia="方正小标宋简体"/>
          <w:color w:val="000000"/>
          <w:sz w:val="44"/>
          <w:szCs w:val="44"/>
        </w:rPr>
        <w:t>“</w:t>
      </w:r>
      <w:r>
        <w:rPr>
          <w:rFonts w:eastAsia="方正小标宋简体"/>
          <w:color w:val="000000"/>
          <w:sz w:val="44"/>
          <w:szCs w:val="44"/>
        </w:rPr>
        <w:t>筑梦书香</w:t>
      </w:r>
      <w:r>
        <w:rPr>
          <w:rFonts w:eastAsia="方正小标宋简体"/>
          <w:color w:val="000000"/>
          <w:sz w:val="44"/>
          <w:szCs w:val="44"/>
        </w:rPr>
        <w:t>”</w:t>
      </w:r>
      <w:r>
        <w:rPr>
          <w:rFonts w:eastAsia="方正小标宋简体"/>
          <w:color w:val="000000"/>
          <w:sz w:val="44"/>
          <w:szCs w:val="44"/>
        </w:rPr>
        <w:t>资助育人项目管理暂行办法</w:t>
      </w:r>
    </w:p>
    <w:p w:rsidR="00067D98" w:rsidRDefault="00067D98" w:rsidP="00067D98">
      <w:pPr>
        <w:adjustRightInd w:val="0"/>
        <w:snapToGrid w:val="0"/>
        <w:jc w:val="center"/>
        <w:rPr>
          <w:rFonts w:eastAsia="黑体"/>
          <w:color w:val="000000"/>
          <w:sz w:val="32"/>
          <w:szCs w:val="32"/>
        </w:rPr>
      </w:pPr>
    </w:p>
    <w:p w:rsidR="00067D98" w:rsidRDefault="00067D98" w:rsidP="00067D98">
      <w:pPr>
        <w:adjustRightInd w:val="0"/>
        <w:snapToGrid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第一章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>总则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第一条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为深入推进江苏资助育人工作，规范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筑梦书香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 w:hint="eastAsia"/>
          <w:sz w:val="32"/>
          <w:szCs w:val="32"/>
        </w:rPr>
        <w:t>资助育人</w:t>
      </w:r>
      <w:r>
        <w:rPr>
          <w:rFonts w:eastAsia="仿宋_GB2312"/>
          <w:sz w:val="32"/>
          <w:szCs w:val="32"/>
        </w:rPr>
        <w:t>项目开展，结合我省实际，制定本管理办法。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第二条</w:t>
      </w:r>
      <w:r>
        <w:rPr>
          <w:rFonts w:eastAsia="仿宋_GB2312"/>
          <w:sz w:val="32"/>
          <w:szCs w:val="32"/>
        </w:rPr>
        <w:t xml:space="preserve">  “</w:t>
      </w:r>
      <w:r>
        <w:rPr>
          <w:rFonts w:eastAsia="仿宋_GB2312"/>
          <w:sz w:val="32"/>
          <w:szCs w:val="32"/>
        </w:rPr>
        <w:t>筑梦书香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资助育人项目资金由江苏银行捐赠，</w:t>
      </w:r>
      <w:r>
        <w:rPr>
          <w:rFonts w:eastAsia="仿宋_GB2312"/>
          <w:color w:val="000000"/>
          <w:sz w:val="32"/>
          <w:szCs w:val="32"/>
        </w:rPr>
        <w:t>主要用于在普通高中设立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优才奖学金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、在本专科院校设立</w:t>
      </w:r>
      <w:r>
        <w:rPr>
          <w:rFonts w:eastAsia="仿宋_GB2312"/>
          <w:color w:val="000000"/>
          <w:sz w:val="32"/>
          <w:szCs w:val="32"/>
        </w:rPr>
        <w:t>“</w:t>
      </w:r>
      <w:r>
        <w:rPr>
          <w:rFonts w:eastAsia="仿宋_GB2312"/>
          <w:color w:val="000000"/>
          <w:sz w:val="32"/>
          <w:szCs w:val="32"/>
        </w:rPr>
        <w:t>奋进奖学金</w:t>
      </w:r>
      <w:r>
        <w:rPr>
          <w:rFonts w:eastAsia="仿宋_GB2312"/>
          <w:color w:val="000000"/>
          <w:sz w:val="32"/>
          <w:szCs w:val="32"/>
        </w:rPr>
        <w:t>”</w:t>
      </w:r>
      <w:r>
        <w:rPr>
          <w:rFonts w:eastAsia="仿宋_GB2312"/>
          <w:color w:val="000000"/>
          <w:sz w:val="32"/>
          <w:szCs w:val="32"/>
        </w:rPr>
        <w:t>以及组织省级助学活动等</w:t>
      </w:r>
      <w:r>
        <w:rPr>
          <w:rFonts w:eastAsia="仿宋_GB2312"/>
          <w:sz w:val="32"/>
          <w:szCs w:val="32"/>
        </w:rPr>
        <w:t>，激励品学兼优的</w:t>
      </w:r>
      <w:r>
        <w:rPr>
          <w:rFonts w:eastAsia="仿宋_GB2312"/>
          <w:color w:val="000000"/>
          <w:sz w:val="32"/>
          <w:szCs w:val="32"/>
        </w:rPr>
        <w:t>家庭经济困难学生</w:t>
      </w:r>
      <w:r>
        <w:rPr>
          <w:rFonts w:eastAsia="仿宋_GB2312"/>
          <w:sz w:val="32"/>
          <w:szCs w:val="20"/>
        </w:rPr>
        <w:t>勤奋学习、奋发图强、成长成才、回报社会</w:t>
      </w:r>
      <w:r>
        <w:rPr>
          <w:rFonts w:eastAsia="仿宋_GB2312"/>
          <w:sz w:val="32"/>
          <w:szCs w:val="32"/>
        </w:rPr>
        <w:t>，培养德智体美劳全面发展的社会主义建设者和接班人</w:t>
      </w:r>
      <w:r>
        <w:rPr>
          <w:rFonts w:eastAsia="仿宋_GB2312"/>
          <w:color w:val="000000"/>
          <w:sz w:val="32"/>
          <w:szCs w:val="32"/>
        </w:rPr>
        <w:t>。项目资金使用坚持客观、公正、公平的原则，充分发挥资助育人导向功能。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  </w:t>
      </w:r>
      <w:proofErr w:type="gramStart"/>
      <w:r>
        <w:rPr>
          <w:rFonts w:eastAsia="仿宋_GB2312"/>
          <w:sz w:val="32"/>
          <w:szCs w:val="32"/>
        </w:rPr>
        <w:t>省学生</w:t>
      </w:r>
      <w:proofErr w:type="gramEnd"/>
      <w:r>
        <w:rPr>
          <w:rFonts w:eastAsia="仿宋_GB2312"/>
          <w:sz w:val="32"/>
          <w:szCs w:val="32"/>
        </w:rPr>
        <w:t>资助管理中心、省教育基金会、江苏银行股份有限公司三方共同组建成立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筑梦书香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资助育人项目实施工作领导小组。</w:t>
      </w:r>
    </w:p>
    <w:p w:rsidR="00067D98" w:rsidRDefault="00067D98" w:rsidP="00067D98">
      <w:pPr>
        <w:adjustRightInd w:val="0"/>
        <w:snapToGrid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第二章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>优才奖学金项目申请及实施</w:t>
      </w: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第四条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优才奖学金面向在全省选定的普通高中设立，用于奖励品学兼优的家庭经济困难学生。</w:t>
      </w: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申请优才奖学金的基本条件：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（一）具有中华人民共和国国籍，热爱社会主义祖国，拥护中国共产党的领导；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（二）遵守法律法规，遵守学校规章制度，诚实守信，道德品质优良；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color w:val="000000"/>
          <w:sz w:val="32"/>
          <w:szCs w:val="32"/>
        </w:rPr>
        <w:t>普通高中二年级以上（含二年级）在校家庭经济困难学生；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（四）在校期间学习成绩、道德风尚、创新能力、综合素质等方面表现优秀。评定</w:t>
      </w:r>
      <w:r>
        <w:rPr>
          <w:rFonts w:eastAsia="仿宋_GB2312" w:hint="eastAsia"/>
          <w:sz w:val="32"/>
          <w:szCs w:val="32"/>
        </w:rPr>
        <w:t>时前</w:t>
      </w:r>
      <w:r>
        <w:rPr>
          <w:rFonts w:eastAsia="仿宋_GB2312"/>
          <w:sz w:val="32"/>
          <w:szCs w:val="32"/>
        </w:rPr>
        <w:t>两个学期的期末考试成绩达到班级前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0%</w:t>
      </w:r>
      <w:r>
        <w:rPr>
          <w:rFonts w:eastAsia="仿宋_GB2312" w:hint="eastAsia"/>
          <w:sz w:val="32"/>
          <w:szCs w:val="32"/>
        </w:rPr>
        <w:t>。特别优秀的家庭经济困难学生，成绩排名可适当放宽。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第六条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优才奖学金的奖励标准为每生每年</w:t>
      </w:r>
      <w:r>
        <w:rPr>
          <w:rFonts w:eastAsia="仿宋_GB2312"/>
          <w:sz w:val="32"/>
          <w:szCs w:val="32"/>
        </w:rPr>
        <w:t>2000</w:t>
      </w:r>
      <w:r>
        <w:rPr>
          <w:rFonts w:eastAsia="仿宋_GB2312"/>
          <w:sz w:val="32"/>
          <w:szCs w:val="32"/>
        </w:rPr>
        <w:t>元。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第七条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优才奖学金评定工作在每学年第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学期开展。</w:t>
      </w:r>
      <w:proofErr w:type="gramStart"/>
      <w:r>
        <w:rPr>
          <w:rFonts w:eastAsia="仿宋_GB2312"/>
          <w:sz w:val="32"/>
          <w:szCs w:val="32"/>
        </w:rPr>
        <w:t>省学生</w:t>
      </w:r>
      <w:proofErr w:type="gramEnd"/>
      <w:r>
        <w:rPr>
          <w:rFonts w:eastAsia="仿宋_GB2312"/>
          <w:sz w:val="32"/>
          <w:szCs w:val="32"/>
        </w:rPr>
        <w:t>资助管理中心联合省教育基金会下发评定通知，分配奖学金名额并下拨相关资金至各设区市教育局。各设区市教育局组织开展相关工作，并对拟推荐名单在一定范围内公示，公示时间不少于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个工作日。各</w:t>
      </w:r>
      <w:r>
        <w:rPr>
          <w:rFonts w:eastAsia="仿宋_GB2312"/>
          <w:sz w:val="32"/>
          <w:szCs w:val="20"/>
        </w:rPr>
        <w:t>设区市教育局</w:t>
      </w:r>
      <w:r>
        <w:rPr>
          <w:rFonts w:eastAsia="仿宋_GB2312" w:hint="eastAsia"/>
          <w:sz w:val="32"/>
          <w:szCs w:val="20"/>
        </w:rPr>
        <w:t>可以根据项目实施情况，与所在地江苏银行有关分行共同商议，调整优化项目参与学校。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第八条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各</w:t>
      </w:r>
      <w:r>
        <w:rPr>
          <w:rFonts w:eastAsia="仿宋_GB2312"/>
          <w:sz w:val="32"/>
          <w:szCs w:val="20"/>
        </w:rPr>
        <w:t>设区市教育局</w:t>
      </w:r>
      <w:r>
        <w:rPr>
          <w:rFonts w:eastAsia="仿宋_GB2312"/>
          <w:sz w:val="32"/>
          <w:szCs w:val="32"/>
        </w:rPr>
        <w:t>确定奖学金获得者建议名单后，提交相关信息至</w:t>
      </w:r>
      <w:proofErr w:type="gramStart"/>
      <w:r>
        <w:rPr>
          <w:rFonts w:eastAsia="仿宋_GB2312"/>
          <w:sz w:val="32"/>
          <w:szCs w:val="32"/>
        </w:rPr>
        <w:t>省学生</w:t>
      </w:r>
      <w:proofErr w:type="gramEnd"/>
      <w:r>
        <w:rPr>
          <w:rFonts w:eastAsia="仿宋_GB2312"/>
          <w:sz w:val="32"/>
          <w:szCs w:val="32"/>
        </w:rPr>
        <w:t>资助管理中心审核。审核通过后，由</w:t>
      </w:r>
      <w:proofErr w:type="gramStart"/>
      <w:r>
        <w:rPr>
          <w:rFonts w:eastAsia="仿宋_GB2312"/>
          <w:sz w:val="32"/>
          <w:szCs w:val="32"/>
        </w:rPr>
        <w:t>省学生</w:t>
      </w:r>
      <w:proofErr w:type="gramEnd"/>
      <w:r>
        <w:rPr>
          <w:rFonts w:eastAsia="仿宋_GB2312"/>
          <w:sz w:val="32"/>
          <w:szCs w:val="32"/>
        </w:rPr>
        <w:t>资助管理中心、省教育基金会、江苏银行股份有限公司联合发文，予以公布。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第九条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普通高中于</w:t>
      </w:r>
      <w:proofErr w:type="gramStart"/>
      <w:r>
        <w:rPr>
          <w:rFonts w:eastAsia="仿宋_GB2312"/>
          <w:sz w:val="32"/>
          <w:szCs w:val="32"/>
        </w:rPr>
        <w:t>每年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日前将优才</w:t>
      </w:r>
      <w:proofErr w:type="gramEnd"/>
      <w:r>
        <w:rPr>
          <w:rFonts w:eastAsia="仿宋_GB2312"/>
          <w:sz w:val="32"/>
          <w:szCs w:val="32"/>
        </w:rPr>
        <w:t>奖学金一次性发放给获奖学生，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颁发省统一印制的荣誉证书。</w:t>
      </w:r>
    </w:p>
    <w:p w:rsidR="00067D98" w:rsidRDefault="00067D98" w:rsidP="00067D98">
      <w:pPr>
        <w:adjustRightInd w:val="0"/>
        <w:snapToGrid w:val="0"/>
        <w:spacing w:line="560" w:lineRule="exact"/>
        <w:jc w:val="center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第三章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>奋进奖学金项目申请及实施</w:t>
      </w: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第十条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奋进奖学金面向在全省选定的本专科院校设</w:t>
      </w:r>
      <w:r>
        <w:rPr>
          <w:rFonts w:eastAsia="仿宋_GB2312"/>
          <w:color w:val="000000"/>
          <w:sz w:val="32"/>
          <w:szCs w:val="32"/>
        </w:rPr>
        <w:lastRenderedPageBreak/>
        <w:t>立，用于</w:t>
      </w:r>
      <w:r>
        <w:rPr>
          <w:rFonts w:eastAsia="仿宋_GB2312" w:hint="eastAsia"/>
          <w:color w:val="000000"/>
          <w:sz w:val="32"/>
          <w:szCs w:val="32"/>
        </w:rPr>
        <w:t>奖励</w:t>
      </w:r>
      <w:r>
        <w:rPr>
          <w:rFonts w:eastAsia="仿宋_GB2312"/>
          <w:color w:val="000000"/>
          <w:sz w:val="32"/>
          <w:szCs w:val="32"/>
        </w:rPr>
        <w:t>品学兼优的家庭经济困难学生以及由省级</w:t>
      </w:r>
      <w:r>
        <w:rPr>
          <w:rFonts w:eastAsia="仿宋_GB2312"/>
          <w:sz w:val="32"/>
          <w:szCs w:val="20"/>
        </w:rPr>
        <w:t>开展助学项目</w:t>
      </w:r>
      <w:r>
        <w:rPr>
          <w:rFonts w:eastAsia="仿宋_GB2312"/>
          <w:color w:val="000000"/>
          <w:sz w:val="32"/>
          <w:szCs w:val="32"/>
        </w:rPr>
        <w:t>。</w:t>
      </w: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第十一条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申请奋进奖学金的基本条件</w:t>
      </w:r>
      <w:r>
        <w:rPr>
          <w:rFonts w:eastAsia="仿宋_GB2312"/>
          <w:sz w:val="32"/>
          <w:szCs w:val="32"/>
        </w:rPr>
        <w:t>：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（一）具有中华人民共和国国籍，热爱社会主义祖国，拥护中国共产党的领导；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（二）遵守法律法规，遵守学校规章制度，诚实守信，道德品质优良；</w:t>
      </w: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color w:val="000000"/>
          <w:sz w:val="32"/>
          <w:szCs w:val="32"/>
        </w:rPr>
        <w:t>二年级以上（含二年级）的本专科家庭经济困难学生；</w:t>
      </w: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（四）同一学年内，获得国家励志奖学金、国家助学金的学生</w:t>
      </w:r>
      <w:r>
        <w:rPr>
          <w:rFonts w:eastAsia="仿宋_GB2312" w:hint="eastAsia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可以同时申请奋进奖学金；</w:t>
      </w: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（五）在校期间学习成绩、道德风尚、专业技能、社会实践、创新能力、综合素质等方面表现优秀，评定</w:t>
      </w:r>
      <w:r>
        <w:rPr>
          <w:rFonts w:eastAsia="仿宋_GB2312" w:hint="eastAsia"/>
          <w:sz w:val="32"/>
          <w:szCs w:val="32"/>
        </w:rPr>
        <w:t>时前两个学期的</w:t>
      </w:r>
      <w:r>
        <w:rPr>
          <w:rFonts w:eastAsia="仿宋_GB2312"/>
          <w:sz w:val="32"/>
          <w:szCs w:val="32"/>
        </w:rPr>
        <w:t>学习成绩排名与综合</w:t>
      </w:r>
      <w:r>
        <w:rPr>
          <w:rFonts w:eastAsia="仿宋_GB2312" w:hint="eastAsia"/>
          <w:sz w:val="32"/>
          <w:szCs w:val="32"/>
        </w:rPr>
        <w:t>考评</w:t>
      </w:r>
      <w:r>
        <w:rPr>
          <w:rFonts w:eastAsia="仿宋_GB2312"/>
          <w:sz w:val="32"/>
          <w:szCs w:val="32"/>
        </w:rPr>
        <w:t>成绩排名均位于专业前</w:t>
      </w:r>
      <w:r>
        <w:rPr>
          <w:rFonts w:eastAsia="仿宋_GB2312"/>
          <w:sz w:val="32"/>
          <w:szCs w:val="32"/>
        </w:rPr>
        <w:t>30%</w:t>
      </w:r>
      <w:r>
        <w:rPr>
          <w:rFonts w:eastAsia="仿宋_GB2312"/>
          <w:sz w:val="32"/>
          <w:szCs w:val="32"/>
        </w:rPr>
        <w:t>，或</w:t>
      </w:r>
      <w:r>
        <w:rPr>
          <w:rFonts w:eastAsia="仿宋_GB2312" w:hint="eastAsia"/>
          <w:sz w:val="32"/>
          <w:szCs w:val="32"/>
        </w:rPr>
        <w:t>学期</w:t>
      </w:r>
      <w:r>
        <w:rPr>
          <w:rFonts w:eastAsia="仿宋_GB2312"/>
          <w:sz w:val="32"/>
          <w:szCs w:val="32"/>
        </w:rPr>
        <w:t>成绩排名较上一</w:t>
      </w:r>
      <w:r>
        <w:rPr>
          <w:rFonts w:eastAsia="仿宋_GB2312" w:hint="eastAsia"/>
          <w:sz w:val="32"/>
          <w:szCs w:val="32"/>
        </w:rPr>
        <w:t>学期</w:t>
      </w:r>
      <w:r>
        <w:rPr>
          <w:rFonts w:eastAsia="仿宋_GB2312"/>
          <w:sz w:val="32"/>
          <w:szCs w:val="32"/>
        </w:rPr>
        <w:t>提升幅度超过</w:t>
      </w:r>
      <w:r>
        <w:rPr>
          <w:rFonts w:eastAsia="仿宋_GB2312"/>
          <w:sz w:val="32"/>
          <w:szCs w:val="32"/>
        </w:rPr>
        <w:t>30%</w:t>
      </w:r>
      <w:r>
        <w:rPr>
          <w:rFonts w:eastAsia="仿宋_GB2312"/>
          <w:sz w:val="32"/>
          <w:szCs w:val="32"/>
        </w:rPr>
        <w:t>；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（六）每</w:t>
      </w:r>
      <w:r>
        <w:rPr>
          <w:rFonts w:eastAsia="仿宋_GB2312" w:hint="eastAsia"/>
          <w:color w:val="000000"/>
          <w:sz w:val="32"/>
          <w:szCs w:val="32"/>
        </w:rPr>
        <w:t>学期</w:t>
      </w:r>
      <w:r>
        <w:rPr>
          <w:rFonts w:eastAsia="仿宋_GB2312"/>
          <w:color w:val="000000"/>
          <w:sz w:val="32"/>
          <w:szCs w:val="32"/>
        </w:rPr>
        <w:t>参加资助政策宣传活动</w:t>
      </w:r>
      <w:r>
        <w:rPr>
          <w:rFonts w:eastAsia="仿宋_GB2312" w:hint="eastAsia"/>
          <w:color w:val="000000"/>
          <w:sz w:val="32"/>
          <w:szCs w:val="32"/>
        </w:rPr>
        <w:t>不少于</w:t>
      </w: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/>
          <w:color w:val="000000"/>
          <w:sz w:val="32"/>
          <w:szCs w:val="32"/>
        </w:rPr>
        <w:t>次，志愿服务时长不低于</w:t>
      </w:r>
      <w:r>
        <w:rPr>
          <w:rFonts w:eastAsia="仿宋_GB2312" w:hint="eastAsia"/>
          <w:color w:val="000000"/>
          <w:sz w:val="32"/>
          <w:szCs w:val="32"/>
        </w:rPr>
        <w:t>15</w:t>
      </w:r>
      <w:r>
        <w:rPr>
          <w:rFonts w:eastAsia="仿宋_GB2312"/>
          <w:color w:val="000000"/>
          <w:sz w:val="32"/>
          <w:szCs w:val="32"/>
        </w:rPr>
        <w:t>小时。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第十二条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奋进奖学金的奖励标准为每生每年</w:t>
      </w:r>
      <w:r>
        <w:rPr>
          <w:rFonts w:eastAsia="仿宋_GB2312"/>
          <w:sz w:val="32"/>
          <w:szCs w:val="32"/>
        </w:rPr>
        <w:t>3000</w:t>
      </w:r>
      <w:r>
        <w:rPr>
          <w:rFonts w:eastAsia="仿宋_GB2312"/>
          <w:sz w:val="32"/>
          <w:szCs w:val="32"/>
        </w:rPr>
        <w:t>元。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第十三条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奋进奖学金评定工作在每学年第</w:t>
      </w:r>
      <w:r>
        <w:rPr>
          <w:rFonts w:eastAsia="仿宋_GB2312" w:hint="eastAsia"/>
          <w:sz w:val="32"/>
          <w:szCs w:val="32"/>
        </w:rPr>
        <w:t>二</w:t>
      </w:r>
      <w:r>
        <w:rPr>
          <w:rFonts w:eastAsia="仿宋_GB2312"/>
          <w:sz w:val="32"/>
          <w:szCs w:val="32"/>
        </w:rPr>
        <w:t>学期开展。</w:t>
      </w:r>
      <w:proofErr w:type="gramStart"/>
      <w:r>
        <w:rPr>
          <w:rFonts w:eastAsia="仿宋_GB2312"/>
          <w:sz w:val="32"/>
          <w:szCs w:val="32"/>
        </w:rPr>
        <w:t>省学生</w:t>
      </w:r>
      <w:proofErr w:type="gramEnd"/>
      <w:r>
        <w:rPr>
          <w:rFonts w:eastAsia="仿宋_GB2312"/>
          <w:sz w:val="32"/>
          <w:szCs w:val="32"/>
        </w:rPr>
        <w:t>资助管理中心联合省教育基金会下发评定通知，分配奖学金名额并下拨相关资金至相关高校。各高校组织开展</w:t>
      </w:r>
      <w:r>
        <w:rPr>
          <w:rFonts w:eastAsia="仿宋_GB2312" w:hint="eastAsia"/>
          <w:sz w:val="32"/>
          <w:szCs w:val="32"/>
        </w:rPr>
        <w:t>评审</w:t>
      </w:r>
      <w:r>
        <w:rPr>
          <w:rFonts w:eastAsia="仿宋_GB2312"/>
          <w:sz w:val="32"/>
          <w:szCs w:val="32"/>
        </w:rPr>
        <w:t>工作，并对拟推荐名单在一定范围内公示，公示时间不少于</w:t>
      </w: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个工作日。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第十四条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20"/>
        </w:rPr>
        <w:t>高校确</w:t>
      </w:r>
      <w:r>
        <w:rPr>
          <w:rFonts w:eastAsia="仿宋_GB2312"/>
          <w:sz w:val="32"/>
          <w:szCs w:val="32"/>
        </w:rPr>
        <w:t>定奋进奖学金获得者建议名单后，提</w:t>
      </w:r>
      <w:r>
        <w:rPr>
          <w:rFonts w:eastAsia="仿宋_GB2312"/>
          <w:sz w:val="32"/>
          <w:szCs w:val="32"/>
        </w:rPr>
        <w:lastRenderedPageBreak/>
        <w:t>交相关信息至</w:t>
      </w:r>
      <w:proofErr w:type="gramStart"/>
      <w:r>
        <w:rPr>
          <w:rFonts w:eastAsia="仿宋_GB2312"/>
          <w:sz w:val="32"/>
          <w:szCs w:val="32"/>
        </w:rPr>
        <w:t>省学生</w:t>
      </w:r>
      <w:proofErr w:type="gramEnd"/>
      <w:r>
        <w:rPr>
          <w:rFonts w:eastAsia="仿宋_GB2312"/>
          <w:sz w:val="32"/>
          <w:szCs w:val="32"/>
        </w:rPr>
        <w:t>资助管理中心审核。审核通过后，由</w:t>
      </w:r>
      <w:proofErr w:type="gramStart"/>
      <w:r>
        <w:rPr>
          <w:rFonts w:eastAsia="仿宋_GB2312"/>
          <w:sz w:val="32"/>
          <w:szCs w:val="32"/>
        </w:rPr>
        <w:t>省学生</w:t>
      </w:r>
      <w:proofErr w:type="gramEnd"/>
      <w:r>
        <w:rPr>
          <w:rFonts w:eastAsia="仿宋_GB2312"/>
          <w:sz w:val="32"/>
          <w:szCs w:val="32"/>
        </w:rPr>
        <w:t>资助管理中心、省教育基金会、江苏银行股份有限公司联合发文，予以公布。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高校于每年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/>
          <w:sz w:val="32"/>
          <w:szCs w:val="32"/>
        </w:rPr>
        <w:t>日前将奋进奖学金一次性发放给获奖学生，</w:t>
      </w:r>
      <w:r>
        <w:rPr>
          <w:rFonts w:eastAsia="仿宋_GB2312" w:hint="eastAsia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颁发省统一印制的荣誉证书。</w:t>
      </w: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第十六条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省级助学项目由</w:t>
      </w:r>
      <w:proofErr w:type="gramStart"/>
      <w:r>
        <w:rPr>
          <w:rFonts w:eastAsia="仿宋_GB2312"/>
          <w:sz w:val="32"/>
          <w:szCs w:val="32"/>
        </w:rPr>
        <w:t>省学生</w:t>
      </w:r>
      <w:proofErr w:type="gramEnd"/>
      <w:r>
        <w:rPr>
          <w:rFonts w:eastAsia="仿宋_GB2312"/>
          <w:sz w:val="32"/>
          <w:szCs w:val="32"/>
        </w:rPr>
        <w:t>资助管理中心组织，参与学生从奋进奖学金获奖学生中遴选产生。助学项目包括爱国主义教育、主题</w:t>
      </w:r>
      <w:proofErr w:type="gramStart"/>
      <w:r>
        <w:rPr>
          <w:rFonts w:eastAsia="仿宋_GB2312"/>
          <w:sz w:val="32"/>
          <w:szCs w:val="32"/>
        </w:rPr>
        <w:t>研</w:t>
      </w:r>
      <w:proofErr w:type="gramEnd"/>
      <w:r>
        <w:rPr>
          <w:rFonts w:eastAsia="仿宋_GB2312"/>
          <w:sz w:val="32"/>
          <w:szCs w:val="32"/>
        </w:rPr>
        <w:t>学、素质拓展、社会实践等。</w:t>
      </w:r>
    </w:p>
    <w:p w:rsidR="00067D98" w:rsidRDefault="00067D98" w:rsidP="00067D98">
      <w:pPr>
        <w:adjustRightInd w:val="0"/>
        <w:snapToGrid w:val="0"/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第四章</w:t>
      </w:r>
      <w:r>
        <w:rPr>
          <w:rFonts w:eastAsia="黑体"/>
          <w:color w:val="000000"/>
          <w:sz w:val="32"/>
          <w:szCs w:val="32"/>
        </w:rPr>
        <w:t xml:space="preserve">  </w:t>
      </w:r>
      <w:r>
        <w:rPr>
          <w:rFonts w:eastAsia="黑体"/>
          <w:color w:val="000000"/>
          <w:sz w:val="32"/>
          <w:szCs w:val="32"/>
        </w:rPr>
        <w:t>附则</w:t>
      </w: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第十七条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本办法由</w:t>
      </w:r>
      <w:proofErr w:type="gramStart"/>
      <w:r>
        <w:rPr>
          <w:rFonts w:eastAsia="仿宋_GB2312"/>
          <w:sz w:val="32"/>
          <w:szCs w:val="32"/>
        </w:rPr>
        <w:t>省学生</w:t>
      </w:r>
      <w:proofErr w:type="gramEnd"/>
      <w:r>
        <w:rPr>
          <w:rFonts w:eastAsia="仿宋_GB2312"/>
          <w:sz w:val="32"/>
          <w:szCs w:val="32"/>
        </w:rPr>
        <w:t>资助管理中心、省教育基金会、江苏银行股份有限公司负责解释。</w:t>
      </w: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第十八条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本办法</w:t>
      </w:r>
      <w:r>
        <w:rPr>
          <w:rFonts w:eastAsia="仿宋_GB2312" w:hint="eastAsia"/>
          <w:sz w:val="32"/>
          <w:szCs w:val="32"/>
        </w:rPr>
        <w:t>实施时间为</w:t>
      </w:r>
      <w:r>
        <w:rPr>
          <w:rFonts w:eastAsia="仿宋_GB2312" w:hint="eastAsia"/>
          <w:sz w:val="32"/>
          <w:szCs w:val="32"/>
        </w:rPr>
        <w:t>2022</w:t>
      </w:r>
      <w:r>
        <w:rPr>
          <w:rFonts w:eastAsia="仿宋_GB2312" w:hint="eastAsia"/>
          <w:sz w:val="32"/>
          <w:szCs w:val="32"/>
        </w:rPr>
        <w:t>年至</w:t>
      </w:r>
      <w:r>
        <w:rPr>
          <w:rFonts w:eastAsia="仿宋_GB2312" w:hint="eastAsia"/>
          <w:sz w:val="32"/>
          <w:szCs w:val="32"/>
        </w:rPr>
        <w:t>2026</w:t>
      </w:r>
      <w:r>
        <w:rPr>
          <w:rFonts w:eastAsia="仿宋_GB2312" w:hint="eastAsia"/>
          <w:sz w:val="32"/>
          <w:szCs w:val="32"/>
        </w:rPr>
        <w:t>年，届满后根据项目实施效果，经双方协商确定后续事宜。</w:t>
      </w: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sz w:val="32"/>
          <w:szCs w:val="32"/>
        </w:rPr>
      </w:pPr>
    </w:p>
    <w:p w:rsidR="00067D98" w:rsidRDefault="00067D98" w:rsidP="00067D98">
      <w:pPr>
        <w:adjustRightInd w:val="0"/>
        <w:snapToGrid w:val="0"/>
        <w:spacing w:line="560" w:lineRule="exact"/>
        <w:ind w:firstLine="660"/>
        <w:jc w:val="left"/>
        <w:rPr>
          <w:rFonts w:eastAsia="仿宋_GB2312"/>
          <w:sz w:val="32"/>
          <w:szCs w:val="32"/>
        </w:rPr>
      </w:pPr>
    </w:p>
    <w:p w:rsidR="00067D98" w:rsidRDefault="00067D98" w:rsidP="00067D98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：江苏省奋进奖学金申请表</w:t>
      </w:r>
    </w:p>
    <w:p w:rsidR="00067D98" w:rsidRDefault="00067D98" w:rsidP="00067D98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仿宋_GB2312"/>
          <w:sz w:val="32"/>
          <w:szCs w:val="32"/>
        </w:rPr>
        <w:lastRenderedPageBreak/>
        <w:t>表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</w:t>
      </w:r>
    </w:p>
    <w:p w:rsidR="00067D98" w:rsidRDefault="00067D98" w:rsidP="00067D98"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江苏省奋进奖学金申请表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79"/>
        <w:gridCol w:w="917"/>
        <w:gridCol w:w="14"/>
        <w:gridCol w:w="536"/>
        <w:gridCol w:w="758"/>
        <w:gridCol w:w="446"/>
        <w:gridCol w:w="261"/>
        <w:gridCol w:w="1236"/>
        <w:gridCol w:w="1587"/>
        <w:gridCol w:w="1416"/>
      </w:tblGrid>
      <w:tr w:rsidR="00067D98" w:rsidTr="003D7604">
        <w:trPr>
          <w:trHeight w:val="453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</w:t>
            </w: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067D98" w:rsidTr="003D7604">
        <w:trPr>
          <w:trHeight w:val="463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463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45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45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大学</w:t>
            </w: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学院（系）</w:t>
            </w: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专业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班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461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曾获何种奖励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555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家庭经济情况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简述</w:t>
            </w:r>
            <w:r>
              <w:rPr>
                <w:rFonts w:eastAsia="仿宋_GB2312"/>
                <w:sz w:val="24"/>
              </w:rPr>
              <w:t>经济困难</w:t>
            </w: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490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曾获何种资助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626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</w:t>
            </w: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</w:t>
            </w: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成绩排名：</w:t>
            </w:r>
            <w:r>
              <w:rPr>
                <w:rFonts w:eastAsia="仿宋_GB2312"/>
                <w:sz w:val="24"/>
              </w:rPr>
              <w:t xml:space="preserve">     /   </w:t>
            </w:r>
            <w:r>
              <w:rPr>
                <w:rFonts w:eastAsia="仿宋_GB2312"/>
                <w:sz w:val="24"/>
              </w:rPr>
              <w:t>（名次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实行综合考评排名：是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；否</w:t>
            </w:r>
            <w:r>
              <w:rPr>
                <w:rFonts w:eastAsia="仿宋_GB2312"/>
                <w:sz w:val="24"/>
              </w:rPr>
              <w:t>□</w:t>
            </w:r>
          </w:p>
        </w:tc>
      </w:tr>
      <w:tr w:rsidR="00067D98" w:rsidTr="003D7604">
        <w:trPr>
          <w:trHeight w:val="564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ind w:firstLineChars="100" w:firstLine="2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成绩排名提升幅度：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如是，排名：</w:t>
            </w:r>
            <w:r>
              <w:rPr>
                <w:rFonts w:eastAsia="仿宋_GB2312"/>
                <w:sz w:val="24"/>
              </w:rPr>
              <w:t xml:space="preserve">     /     </w:t>
            </w:r>
            <w:r>
              <w:rPr>
                <w:rFonts w:eastAsia="仿宋_GB2312"/>
                <w:sz w:val="24"/>
              </w:rPr>
              <w:t>（名次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总人数）</w:t>
            </w:r>
          </w:p>
        </w:tc>
      </w:tr>
      <w:tr w:rsidR="00067D98" w:rsidTr="003D7604">
        <w:trPr>
          <w:trHeight w:val="728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志愿</w:t>
            </w: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参加资助政策宣传活动次数及简要情况</w:t>
            </w:r>
          </w:p>
        </w:tc>
        <w:tc>
          <w:tcPr>
            <w:tcW w:w="6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728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参加志愿服务时长及简要情况</w:t>
            </w:r>
          </w:p>
        </w:tc>
        <w:tc>
          <w:tcPr>
            <w:tcW w:w="6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127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</w:t>
            </w: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理由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申请人签名：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:rsidR="00067D98" w:rsidTr="003D7604">
        <w:trPr>
          <w:trHeight w:val="56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院系审核意见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</w:t>
            </w: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067D98" w:rsidTr="003D7604">
        <w:trPr>
          <w:trHeight w:val="152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学校审核意见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067D98" w:rsidRDefault="00067D98" w:rsidP="00067D98">
      <w:pPr>
        <w:spacing w:line="560" w:lineRule="exact"/>
        <w:rPr>
          <w:rFonts w:eastAsia="仿宋"/>
          <w:sz w:val="24"/>
        </w:rPr>
      </w:pPr>
      <w:r>
        <w:rPr>
          <w:rFonts w:eastAsia="仿宋" w:hint="eastAsia"/>
          <w:sz w:val="24"/>
        </w:rPr>
        <w:t>注：表格一式两份，一份学校留存，一份报</w:t>
      </w:r>
      <w:proofErr w:type="gramStart"/>
      <w:r>
        <w:rPr>
          <w:rFonts w:eastAsia="仿宋" w:hint="eastAsia"/>
          <w:sz w:val="24"/>
        </w:rPr>
        <w:t>省学生</w:t>
      </w:r>
      <w:proofErr w:type="gramEnd"/>
      <w:r>
        <w:rPr>
          <w:rFonts w:eastAsia="仿宋" w:hint="eastAsia"/>
          <w:sz w:val="24"/>
        </w:rPr>
        <w:t>资助管理中心。</w:t>
      </w:r>
    </w:p>
    <w:p w:rsidR="00A94ACC" w:rsidRDefault="00A94ACC" w:rsidP="00067D98"/>
    <w:sectPr w:rsidR="00A9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C4" w:rsidRDefault="00326AC4" w:rsidP="00067D98">
      <w:r>
        <w:separator/>
      </w:r>
    </w:p>
  </w:endnote>
  <w:endnote w:type="continuationSeparator" w:id="0">
    <w:p w:rsidR="00326AC4" w:rsidRDefault="00326AC4" w:rsidP="0006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C4" w:rsidRDefault="00326AC4" w:rsidP="00067D98">
      <w:r>
        <w:separator/>
      </w:r>
    </w:p>
  </w:footnote>
  <w:footnote w:type="continuationSeparator" w:id="0">
    <w:p w:rsidR="00326AC4" w:rsidRDefault="00326AC4" w:rsidP="0006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50"/>
    <w:rsid w:val="00067D98"/>
    <w:rsid w:val="00326AC4"/>
    <w:rsid w:val="0038021C"/>
    <w:rsid w:val="0045771F"/>
    <w:rsid w:val="00A94ACC"/>
    <w:rsid w:val="00E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D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D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丁元虎</dc:creator>
  <cp:keywords/>
  <dc:description/>
  <cp:lastModifiedBy>丁元虎</cp:lastModifiedBy>
  <cp:revision>3</cp:revision>
  <dcterms:created xsi:type="dcterms:W3CDTF">2022-03-01T02:20:00Z</dcterms:created>
  <dcterms:modified xsi:type="dcterms:W3CDTF">2022-03-15T07:58:00Z</dcterms:modified>
</cp:coreProperties>
</file>